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C5995" w:rsidP="002A7E5C" w14:paraId="3012EDC3" w14:textId="302E6B16">
      <w:pPr>
        <w:ind w:firstLine="0"/>
        <w:rPr>
          <w:rFonts w:ascii="Times New Roman" w:hAnsi="Times New Roman" w:cs="Times New Roman"/>
          <w:sz w:val="24"/>
          <w:szCs w:val="24"/>
        </w:rPr>
      </w:pPr>
    </w:p>
    <w:p w:rsidR="009C108F" w:rsidP="002A7E5C" w14:paraId="7FCF02BB" w14:textId="43A8B4AC">
      <w:pPr>
        <w:ind w:firstLine="0"/>
        <w:rPr>
          <w:rFonts w:ascii="Times New Roman" w:hAnsi="Times New Roman" w:cs="Times New Roman"/>
          <w:sz w:val="24"/>
          <w:szCs w:val="24"/>
        </w:rPr>
      </w:pPr>
    </w:p>
    <w:p w:rsidR="009C108F" w:rsidP="002A7E5C" w14:paraId="3A280453" w14:textId="2C3AB5D3">
      <w:pPr>
        <w:ind w:firstLine="0"/>
        <w:rPr>
          <w:rFonts w:ascii="Times New Roman" w:hAnsi="Times New Roman" w:cs="Times New Roman"/>
          <w:sz w:val="24"/>
          <w:szCs w:val="24"/>
        </w:rPr>
      </w:pPr>
    </w:p>
    <w:p w:rsidR="009C108F" w:rsidP="002A7E5C" w14:paraId="635E390A" w14:textId="30BF2939">
      <w:pPr>
        <w:ind w:firstLine="0"/>
        <w:rPr>
          <w:rFonts w:ascii="Times New Roman" w:hAnsi="Times New Roman" w:cs="Times New Roman"/>
          <w:sz w:val="24"/>
          <w:szCs w:val="24"/>
        </w:rPr>
      </w:pPr>
    </w:p>
    <w:p w:rsidR="009C108F" w:rsidP="009C108F" w14:paraId="309D3B76" w14:textId="3579486B">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9C108F" w:rsidP="009C108F" w14:paraId="08DC0060" w14:textId="12414B98">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9C108F" w:rsidP="00603CD1" w14:paraId="439A1E53" w14:textId="1A18B690">
      <w:pPr>
        <w:ind w:firstLine="0"/>
        <w:jc w:val="center"/>
        <w:rPr>
          <w:rFonts w:ascii="Times New Roman" w:hAnsi="Times New Roman" w:cs="Times New Roman"/>
          <w:sz w:val="24"/>
          <w:szCs w:val="24"/>
        </w:rPr>
      </w:pPr>
      <w:r>
        <w:rPr>
          <w:rFonts w:ascii="Times New Roman" w:hAnsi="Times New Roman" w:cs="Times New Roman"/>
          <w:sz w:val="24"/>
          <w:szCs w:val="24"/>
        </w:rPr>
        <w:t>Dat</w:t>
      </w:r>
      <w:r w:rsidR="00603CD1">
        <w:rPr>
          <w:rFonts w:ascii="Times New Roman" w:hAnsi="Times New Roman" w:cs="Times New Roman"/>
          <w:sz w:val="24"/>
          <w:szCs w:val="24"/>
        </w:rPr>
        <w:t>e</w:t>
      </w:r>
    </w:p>
    <w:p w:rsidR="00603CD1" w14:paraId="412079A5" w14:textId="15E785C9">
      <w:pPr>
        <w:rPr>
          <w:rFonts w:ascii="Times New Roman" w:hAnsi="Times New Roman" w:cs="Times New Roman"/>
          <w:sz w:val="24"/>
          <w:szCs w:val="24"/>
        </w:rPr>
      </w:pPr>
      <w:r>
        <w:rPr>
          <w:rFonts w:ascii="Times New Roman" w:hAnsi="Times New Roman" w:cs="Times New Roman"/>
          <w:sz w:val="24"/>
          <w:szCs w:val="24"/>
        </w:rPr>
        <w:br w:type="page"/>
      </w:r>
    </w:p>
    <w:p w:rsidR="00BA27E6" w:rsidRPr="00BA27E6" w:rsidP="00BA27E6" w14:paraId="6CD1C2F3" w14:textId="67975FBA">
      <w:pPr>
        <w:ind w:firstLine="0"/>
        <w:jc w:val="center"/>
        <w:rPr>
          <w:rFonts w:ascii="Times New Roman" w:hAnsi="Times New Roman" w:cs="Times New Roman"/>
          <w:b/>
          <w:bCs/>
          <w:sz w:val="24"/>
          <w:szCs w:val="24"/>
        </w:rPr>
      </w:pPr>
      <w:r w:rsidRPr="00BA27E6">
        <w:rPr>
          <w:rFonts w:ascii="Times New Roman" w:hAnsi="Times New Roman" w:cs="Times New Roman"/>
          <w:b/>
          <w:bCs/>
          <w:sz w:val="24"/>
          <w:szCs w:val="24"/>
        </w:rPr>
        <w:t xml:space="preserve">Groups </w:t>
      </w:r>
      <w:r>
        <w:rPr>
          <w:rFonts w:ascii="Times New Roman" w:hAnsi="Times New Roman" w:cs="Times New Roman"/>
          <w:b/>
          <w:bCs/>
          <w:sz w:val="24"/>
          <w:szCs w:val="24"/>
        </w:rPr>
        <w:t>a</w:t>
      </w:r>
      <w:r w:rsidRPr="00BA27E6">
        <w:rPr>
          <w:rFonts w:ascii="Times New Roman" w:hAnsi="Times New Roman" w:cs="Times New Roman"/>
          <w:b/>
          <w:bCs/>
          <w:sz w:val="24"/>
          <w:szCs w:val="24"/>
        </w:rPr>
        <w:t xml:space="preserve">nd Forces </w:t>
      </w:r>
      <w:r>
        <w:rPr>
          <w:rFonts w:ascii="Times New Roman" w:hAnsi="Times New Roman" w:cs="Times New Roman"/>
          <w:b/>
          <w:bCs/>
          <w:sz w:val="24"/>
          <w:szCs w:val="24"/>
        </w:rPr>
        <w:t>t</w:t>
      </w:r>
      <w:r w:rsidRPr="00BA27E6">
        <w:rPr>
          <w:rFonts w:ascii="Times New Roman" w:hAnsi="Times New Roman" w:cs="Times New Roman"/>
          <w:b/>
          <w:bCs/>
          <w:sz w:val="24"/>
          <w:szCs w:val="24"/>
        </w:rPr>
        <w:t>hat Influence Curriculum</w:t>
      </w:r>
    </w:p>
    <w:p w:rsidR="00603CD1" w:rsidP="00BA27E6" w14:paraId="6E043780" w14:textId="15B1AEAE">
      <w:pPr>
        <w:rPr>
          <w:rFonts w:ascii="Times New Roman" w:hAnsi="Times New Roman" w:cs="Times New Roman"/>
          <w:sz w:val="24"/>
          <w:szCs w:val="24"/>
        </w:rPr>
      </w:pPr>
      <w:r>
        <w:rPr>
          <w:rFonts w:ascii="Times New Roman" w:hAnsi="Times New Roman" w:cs="Times New Roman"/>
          <w:sz w:val="24"/>
          <w:szCs w:val="24"/>
        </w:rPr>
        <w:t xml:space="preserve">Some of the groups and forces that enhance the success of curriculum include the state governments, textbooks, the federal government, local school boards, mandated assessment, the national standards of curriculum, </w:t>
      </w:r>
      <w:r w:rsidR="00F72143">
        <w:rPr>
          <w:rFonts w:ascii="Times New Roman" w:hAnsi="Times New Roman" w:cs="Times New Roman"/>
          <w:sz w:val="24"/>
          <w:szCs w:val="24"/>
        </w:rPr>
        <w:t>and parents and community groups. As illustrated in the book on page 48, each o</w:t>
      </w:r>
      <w:r w:rsidR="003E0D57">
        <w:rPr>
          <w:rFonts w:ascii="Times New Roman" w:hAnsi="Times New Roman" w:cs="Times New Roman"/>
          <w:sz w:val="24"/>
          <w:szCs w:val="24"/>
        </w:rPr>
        <w:t>f</w:t>
      </w:r>
      <w:r w:rsidR="00F72143">
        <w:rPr>
          <w:rFonts w:ascii="Times New Roman" w:hAnsi="Times New Roman" w:cs="Times New Roman"/>
          <w:sz w:val="24"/>
          <w:szCs w:val="24"/>
        </w:rPr>
        <w:t xml:space="preserve"> these groups and forces </w:t>
      </w:r>
      <w:r w:rsidR="003E0D57">
        <w:rPr>
          <w:rFonts w:ascii="Times New Roman" w:hAnsi="Times New Roman" w:cs="Times New Roman"/>
          <w:sz w:val="24"/>
          <w:szCs w:val="24"/>
        </w:rPr>
        <w:t>is important and influence each other in one way or another. This means that each group depends on the other and cannot operate independently to bring about an effective curriculum</w:t>
      </w:r>
      <w:r w:rsidRPr="00DE3350" w:rsidR="00DE3350">
        <w:rPr>
          <w:rFonts w:ascii="Times New Roman" w:hAnsi="Times New Roman" w:cs="Times New Roman"/>
          <w:sz w:val="24"/>
          <w:szCs w:val="24"/>
        </w:rPr>
        <w:t xml:space="preserve"> </w:t>
      </w:r>
      <w:r w:rsidR="00DE3350">
        <w:rPr>
          <w:rFonts w:ascii="Times New Roman" w:hAnsi="Times New Roman" w:cs="Times New Roman"/>
          <w:sz w:val="24"/>
          <w:szCs w:val="24"/>
        </w:rPr>
        <w:t>(</w:t>
      </w:r>
      <w:r w:rsidRPr="00DE3350" w:rsidR="00DE3350">
        <w:rPr>
          <w:rFonts w:ascii="Times New Roman" w:hAnsi="Times New Roman" w:cs="Times New Roman"/>
          <w:sz w:val="24"/>
          <w:szCs w:val="24"/>
        </w:rPr>
        <w:t>Goodenow,</w:t>
      </w:r>
      <w:r w:rsidR="00DE3350">
        <w:rPr>
          <w:rFonts w:ascii="Times New Roman" w:hAnsi="Times New Roman" w:cs="Times New Roman"/>
          <w:sz w:val="24"/>
          <w:szCs w:val="24"/>
        </w:rPr>
        <w:t xml:space="preserve"> </w:t>
      </w:r>
      <w:r w:rsidRPr="00DE3350" w:rsidR="00DE3350">
        <w:rPr>
          <w:rFonts w:ascii="Times New Roman" w:hAnsi="Times New Roman" w:cs="Times New Roman"/>
          <w:sz w:val="24"/>
          <w:szCs w:val="24"/>
        </w:rPr>
        <w:t>2018)</w:t>
      </w:r>
      <w:r w:rsidR="003E0D57">
        <w:rPr>
          <w:rFonts w:ascii="Times New Roman" w:hAnsi="Times New Roman" w:cs="Times New Roman"/>
          <w:sz w:val="24"/>
          <w:szCs w:val="24"/>
        </w:rPr>
        <w:t xml:space="preserve">. </w:t>
      </w:r>
    </w:p>
    <w:p w:rsidR="00FA2DC2" w:rsidP="00603CD1" w14:paraId="74DD370D" w14:textId="2C7794BD">
      <w:pPr>
        <w:ind w:firstLine="0"/>
        <w:rPr>
          <w:rFonts w:ascii="Times New Roman" w:hAnsi="Times New Roman" w:cs="Times New Roman"/>
          <w:sz w:val="24"/>
          <w:szCs w:val="24"/>
        </w:rPr>
      </w:pPr>
      <w:r>
        <w:rPr>
          <w:rFonts w:ascii="Times New Roman" w:hAnsi="Times New Roman" w:cs="Times New Roman"/>
          <w:sz w:val="24"/>
          <w:szCs w:val="24"/>
        </w:rPr>
        <w:tab/>
        <w:t xml:space="preserve">According to the book on page 51, standardized tests play a significant role in education because they shape students' knowledge. </w:t>
      </w:r>
      <w:r w:rsidR="001541F1">
        <w:rPr>
          <w:rFonts w:ascii="Times New Roman" w:hAnsi="Times New Roman" w:cs="Times New Roman"/>
          <w:sz w:val="24"/>
          <w:szCs w:val="24"/>
        </w:rPr>
        <w:t xml:space="preserve">The developers of testing decide on the relevant expertise for the </w:t>
      </w:r>
      <w:r w:rsidR="00C56285">
        <w:rPr>
          <w:rFonts w:ascii="Times New Roman" w:hAnsi="Times New Roman" w:cs="Times New Roman"/>
          <w:sz w:val="24"/>
          <w:szCs w:val="24"/>
        </w:rPr>
        <w:t xml:space="preserve">testing. </w:t>
      </w:r>
      <w:r w:rsidR="002130E0">
        <w:rPr>
          <w:rFonts w:ascii="Times New Roman" w:hAnsi="Times New Roman" w:cs="Times New Roman"/>
          <w:sz w:val="24"/>
          <w:szCs w:val="24"/>
        </w:rPr>
        <w:t xml:space="preserve">Despite that the assessments done at the state level are assumed to be governed by defined standards, the developers of tests consider some factors in the assessments process. </w:t>
      </w:r>
      <w:r w:rsidR="00E81F76">
        <w:rPr>
          <w:rFonts w:ascii="Times New Roman" w:hAnsi="Times New Roman" w:cs="Times New Roman"/>
          <w:sz w:val="24"/>
          <w:szCs w:val="24"/>
        </w:rPr>
        <w:t>A</w:t>
      </w:r>
      <w:r w:rsidR="002130E0">
        <w:rPr>
          <w:rFonts w:ascii="Times New Roman" w:hAnsi="Times New Roman" w:cs="Times New Roman"/>
          <w:sz w:val="24"/>
          <w:szCs w:val="24"/>
        </w:rPr>
        <w:t xml:space="preserve">lso, although </w:t>
      </w:r>
      <w:r w:rsidR="00E81F76">
        <w:rPr>
          <w:rFonts w:ascii="Times New Roman" w:hAnsi="Times New Roman" w:cs="Times New Roman"/>
          <w:sz w:val="24"/>
          <w:szCs w:val="24"/>
        </w:rPr>
        <w:t>the developers may not support tests in teaching, administrators, school boards, and the teachers prepare the students adequately to boost their performance in tests</w:t>
      </w:r>
      <w:r w:rsidR="000329CA">
        <w:rPr>
          <w:rFonts w:ascii="Times New Roman" w:hAnsi="Times New Roman" w:cs="Times New Roman"/>
          <w:sz w:val="24"/>
          <w:szCs w:val="24"/>
        </w:rPr>
        <w:t xml:space="preserve">. If the students score less in a particular curriculum area or a specific school, district instruction and resources may be diverted to such areas. It is the responsibility of the students and families to </w:t>
      </w:r>
      <w:r w:rsidR="00BA27E6">
        <w:rPr>
          <w:rFonts w:ascii="Times New Roman" w:hAnsi="Times New Roman" w:cs="Times New Roman"/>
          <w:sz w:val="24"/>
          <w:szCs w:val="24"/>
        </w:rPr>
        <w:t>ensure they commit to seminars, computer software, and tutorial groups to enhance the scores of the tests</w:t>
      </w:r>
      <w:r w:rsidR="00DE3350">
        <w:rPr>
          <w:rFonts w:ascii="Times New Roman" w:hAnsi="Times New Roman" w:cs="Times New Roman"/>
          <w:sz w:val="24"/>
          <w:szCs w:val="24"/>
        </w:rPr>
        <w:t xml:space="preserve"> </w:t>
      </w:r>
      <w:r w:rsidRPr="00DE3350" w:rsidR="00DE3350">
        <w:rPr>
          <w:rFonts w:ascii="Times New Roman" w:hAnsi="Times New Roman" w:cs="Times New Roman"/>
          <w:sz w:val="24"/>
          <w:szCs w:val="24"/>
        </w:rPr>
        <w:t>(Goodenow, 2018)</w:t>
      </w:r>
      <w:r w:rsidR="00BA27E6">
        <w:rPr>
          <w:rFonts w:ascii="Times New Roman" w:hAnsi="Times New Roman" w:cs="Times New Roman"/>
          <w:sz w:val="24"/>
          <w:szCs w:val="24"/>
        </w:rPr>
        <w:t xml:space="preserve">. </w:t>
      </w:r>
    </w:p>
    <w:p w:rsidR="00BA27E6" w:rsidP="00603CD1" w14:paraId="7FC9F23D" w14:textId="7D26A1DE">
      <w:pPr>
        <w:ind w:firstLine="0"/>
        <w:rPr>
          <w:rFonts w:ascii="Times New Roman" w:hAnsi="Times New Roman" w:cs="Times New Roman"/>
          <w:sz w:val="24"/>
          <w:szCs w:val="24"/>
        </w:rPr>
      </w:pPr>
      <w:r>
        <w:rPr>
          <w:rFonts w:ascii="Times New Roman" w:hAnsi="Times New Roman" w:cs="Times New Roman"/>
          <w:sz w:val="24"/>
          <w:szCs w:val="24"/>
        </w:rPr>
        <w:tab/>
      </w:r>
      <w:r w:rsidR="00FF2A9B">
        <w:rPr>
          <w:rFonts w:ascii="Times New Roman" w:hAnsi="Times New Roman" w:cs="Times New Roman"/>
          <w:sz w:val="24"/>
          <w:szCs w:val="24"/>
        </w:rPr>
        <w:t xml:space="preserve">On page 51 of the book, </w:t>
      </w:r>
      <w:r>
        <w:rPr>
          <w:rFonts w:ascii="Times New Roman" w:hAnsi="Times New Roman" w:cs="Times New Roman"/>
          <w:sz w:val="24"/>
          <w:szCs w:val="24"/>
        </w:rPr>
        <w:t xml:space="preserve">Standardized test is crucial because it provides the needed data to assess curriculum and measure students' progress. Parents, policymakers, and educators </w:t>
      </w:r>
      <w:r w:rsidR="00FF2A9B">
        <w:rPr>
          <w:rFonts w:ascii="Times New Roman" w:hAnsi="Times New Roman" w:cs="Times New Roman"/>
          <w:sz w:val="24"/>
          <w:szCs w:val="24"/>
        </w:rPr>
        <w:t xml:space="preserve">should be aware that the tests mostly measure the achievement </w:t>
      </w:r>
      <w:r w:rsidR="00595254">
        <w:rPr>
          <w:rFonts w:ascii="Times New Roman" w:hAnsi="Times New Roman" w:cs="Times New Roman"/>
          <w:sz w:val="24"/>
          <w:szCs w:val="24"/>
        </w:rPr>
        <w:t>instead of other outputs that people desire in the learning process</w:t>
      </w:r>
      <w:r w:rsidR="00DE3350">
        <w:rPr>
          <w:rFonts w:ascii="Times New Roman" w:hAnsi="Times New Roman" w:cs="Times New Roman"/>
          <w:sz w:val="24"/>
          <w:szCs w:val="24"/>
        </w:rPr>
        <w:t xml:space="preserve"> </w:t>
      </w:r>
      <w:r w:rsidRPr="00DE3350" w:rsidR="00DE3350">
        <w:rPr>
          <w:rFonts w:ascii="Times New Roman" w:hAnsi="Times New Roman" w:cs="Times New Roman"/>
          <w:sz w:val="24"/>
          <w:szCs w:val="24"/>
        </w:rPr>
        <w:t>(Goodenow, 2018)</w:t>
      </w:r>
      <w:r w:rsidR="00595254">
        <w:rPr>
          <w:rFonts w:ascii="Times New Roman" w:hAnsi="Times New Roman" w:cs="Times New Roman"/>
          <w:sz w:val="24"/>
          <w:szCs w:val="24"/>
        </w:rPr>
        <w:t xml:space="preserve">.  </w:t>
      </w:r>
    </w:p>
    <w:p w:rsidR="00595254" w:rsidP="00603CD1" w14:paraId="0F33F2E4" w14:textId="01D411DF">
      <w:pPr>
        <w:ind w:firstLine="0"/>
        <w:rPr>
          <w:rFonts w:ascii="Times New Roman" w:hAnsi="Times New Roman" w:cs="Times New Roman"/>
          <w:sz w:val="24"/>
          <w:szCs w:val="24"/>
        </w:rPr>
      </w:pPr>
      <w:r>
        <w:rPr>
          <w:rFonts w:ascii="Times New Roman" w:hAnsi="Times New Roman" w:cs="Times New Roman"/>
          <w:sz w:val="24"/>
          <w:szCs w:val="24"/>
        </w:rPr>
        <w:tab/>
        <w:t xml:space="preserve">According to the book on page 51, there are several ways in which the state governments, a body obliged to handle education, </w:t>
      </w:r>
      <w:r w:rsidR="003F0494">
        <w:rPr>
          <w:rFonts w:ascii="Times New Roman" w:hAnsi="Times New Roman" w:cs="Times New Roman"/>
          <w:sz w:val="24"/>
          <w:szCs w:val="24"/>
        </w:rPr>
        <w:t>influence</w:t>
      </w:r>
      <w:r w:rsidR="003F0494">
        <w:rPr>
          <w:rFonts w:ascii="Times New Roman" w:hAnsi="Times New Roman" w:cs="Times New Roman"/>
          <w:sz w:val="24"/>
          <w:szCs w:val="24"/>
        </w:rPr>
        <w:t xml:space="preserve"> the </w:t>
      </w:r>
      <w:r w:rsidR="000B4CC5">
        <w:rPr>
          <w:rFonts w:ascii="Times New Roman" w:hAnsi="Times New Roman" w:cs="Times New Roman"/>
          <w:sz w:val="24"/>
          <w:szCs w:val="24"/>
        </w:rPr>
        <w:t xml:space="preserve">education </w:t>
      </w:r>
      <w:r w:rsidR="003F0494">
        <w:rPr>
          <w:rFonts w:ascii="Times New Roman" w:hAnsi="Times New Roman" w:cs="Times New Roman"/>
          <w:sz w:val="24"/>
          <w:szCs w:val="24"/>
        </w:rPr>
        <w:t xml:space="preserve">curriculum. One such method is adopting the standards governing the content </w:t>
      </w:r>
      <w:r w:rsidR="00AE1052">
        <w:rPr>
          <w:rFonts w:ascii="Times New Roman" w:hAnsi="Times New Roman" w:cs="Times New Roman"/>
          <w:sz w:val="24"/>
          <w:szCs w:val="24"/>
        </w:rPr>
        <w:t xml:space="preserve">of the </w:t>
      </w:r>
      <w:r w:rsidR="00554B95">
        <w:rPr>
          <w:rFonts w:ascii="Times New Roman" w:hAnsi="Times New Roman" w:cs="Times New Roman"/>
          <w:sz w:val="24"/>
          <w:szCs w:val="24"/>
        </w:rPr>
        <w:t>main subjects</w:t>
      </w:r>
      <w:r w:rsidR="000B4CC5">
        <w:rPr>
          <w:rFonts w:ascii="Times New Roman" w:hAnsi="Times New Roman" w:cs="Times New Roman"/>
          <w:sz w:val="24"/>
          <w:szCs w:val="24"/>
        </w:rPr>
        <w:t>. Every state took up the responsibility of ensuring that there are assessments for measuring students' progress in achieving the standards. Additionally, the state influences the curriculum through statutes that require the learners to attain a specific qualification to graduate in secondary school</w:t>
      </w:r>
      <w:r w:rsidR="00490DE4">
        <w:rPr>
          <w:rFonts w:ascii="Times New Roman" w:hAnsi="Times New Roman" w:cs="Times New Roman"/>
          <w:sz w:val="24"/>
          <w:szCs w:val="24"/>
        </w:rPr>
        <w:t xml:space="preserve"> </w:t>
      </w:r>
      <w:r w:rsidRPr="00490DE4" w:rsidR="00490DE4">
        <w:rPr>
          <w:rFonts w:ascii="Times New Roman" w:hAnsi="Times New Roman" w:cs="Times New Roman"/>
          <w:sz w:val="24"/>
          <w:szCs w:val="24"/>
        </w:rPr>
        <w:t>(Goodenow, 2018)</w:t>
      </w:r>
      <w:r w:rsidR="000B4CC5">
        <w:rPr>
          <w:rFonts w:ascii="Times New Roman" w:hAnsi="Times New Roman" w:cs="Times New Roman"/>
          <w:sz w:val="24"/>
          <w:szCs w:val="24"/>
        </w:rPr>
        <w:t>.</w:t>
      </w:r>
    </w:p>
    <w:p w:rsidR="008D1E80" w:rsidP="00603CD1" w14:paraId="44855192" w14:textId="02B694B7">
      <w:pPr>
        <w:ind w:firstLine="0"/>
        <w:rPr>
          <w:rFonts w:ascii="Times New Roman" w:hAnsi="Times New Roman" w:cs="Times New Roman"/>
          <w:sz w:val="24"/>
          <w:szCs w:val="24"/>
        </w:rPr>
      </w:pPr>
      <w:r>
        <w:rPr>
          <w:rFonts w:ascii="Times New Roman" w:hAnsi="Times New Roman" w:cs="Times New Roman"/>
          <w:sz w:val="24"/>
          <w:szCs w:val="24"/>
        </w:rPr>
        <w:tab/>
        <w:t xml:space="preserve">According to the book on page 53, the local school board is another group that influences the school curriculum. </w:t>
      </w:r>
      <w:r w:rsidR="00FE3066">
        <w:rPr>
          <w:rFonts w:ascii="Times New Roman" w:hAnsi="Times New Roman" w:cs="Times New Roman"/>
          <w:sz w:val="24"/>
          <w:szCs w:val="24"/>
        </w:rPr>
        <w:t>The body hosts the decisions concerning the curriculum on the opportunities and the content provided to students for learning. The local boards are obliged to decide on the electives to be provided, the books and instructional aids to be procured</w:t>
      </w:r>
      <w:r w:rsidR="0026379C">
        <w:rPr>
          <w:rFonts w:ascii="Times New Roman" w:hAnsi="Times New Roman" w:cs="Times New Roman"/>
          <w:sz w:val="24"/>
          <w:szCs w:val="24"/>
        </w:rPr>
        <w:t xml:space="preserve">, the guides </w:t>
      </w:r>
      <w:r w:rsidR="003A28BB">
        <w:rPr>
          <w:rFonts w:ascii="Times New Roman" w:hAnsi="Times New Roman" w:cs="Times New Roman"/>
          <w:sz w:val="24"/>
          <w:szCs w:val="24"/>
        </w:rPr>
        <w:t xml:space="preserve">for the curriculum to be adhered to, the suitable teachers to be recruited, the spending of the budget, and how to address various issues that may affect the curriculum. The local boards perform these responsibilities under the state authority. </w:t>
      </w:r>
      <w:r w:rsidR="00275B1A">
        <w:rPr>
          <w:rFonts w:ascii="Times New Roman" w:hAnsi="Times New Roman" w:cs="Times New Roman"/>
          <w:sz w:val="24"/>
          <w:szCs w:val="24"/>
        </w:rPr>
        <w:t xml:space="preserve">The local is the group directly close to the interests of the parents in the learning of their children because it decides such matters as piloting of new program </w:t>
      </w:r>
      <w:r w:rsidR="004E2202">
        <w:rPr>
          <w:rFonts w:ascii="Times New Roman" w:hAnsi="Times New Roman" w:cs="Times New Roman"/>
          <w:sz w:val="24"/>
          <w:szCs w:val="24"/>
        </w:rPr>
        <w:t xml:space="preserve">or </w:t>
      </w:r>
      <w:r w:rsidR="00275B1A">
        <w:rPr>
          <w:rFonts w:ascii="Times New Roman" w:hAnsi="Times New Roman" w:cs="Times New Roman"/>
          <w:sz w:val="24"/>
          <w:szCs w:val="24"/>
        </w:rPr>
        <w:t>the offering of the sex education</w:t>
      </w:r>
      <w:r w:rsidR="004E2202">
        <w:rPr>
          <w:rFonts w:ascii="Times New Roman" w:hAnsi="Times New Roman" w:cs="Times New Roman"/>
          <w:sz w:val="24"/>
          <w:szCs w:val="24"/>
        </w:rPr>
        <w:t xml:space="preserve"> courses</w:t>
      </w:r>
      <w:r w:rsidR="00275B1A">
        <w:rPr>
          <w:rFonts w:ascii="Times New Roman" w:hAnsi="Times New Roman" w:cs="Times New Roman"/>
          <w:sz w:val="24"/>
          <w:szCs w:val="24"/>
        </w:rPr>
        <w:t xml:space="preserve"> to children</w:t>
      </w:r>
      <w:r w:rsidR="00490DE4">
        <w:rPr>
          <w:rFonts w:ascii="Times New Roman" w:hAnsi="Times New Roman" w:cs="Times New Roman"/>
          <w:sz w:val="24"/>
          <w:szCs w:val="24"/>
        </w:rPr>
        <w:t xml:space="preserve"> </w:t>
      </w:r>
      <w:r w:rsidRPr="00490DE4" w:rsidR="00490DE4">
        <w:rPr>
          <w:rFonts w:ascii="Times New Roman" w:hAnsi="Times New Roman" w:cs="Times New Roman"/>
          <w:sz w:val="24"/>
          <w:szCs w:val="24"/>
        </w:rPr>
        <w:t>(Goodenow, 2018)</w:t>
      </w:r>
      <w:r w:rsidR="004E2202">
        <w:rPr>
          <w:rFonts w:ascii="Times New Roman" w:hAnsi="Times New Roman" w:cs="Times New Roman"/>
          <w:sz w:val="24"/>
          <w:szCs w:val="24"/>
        </w:rPr>
        <w:t>.</w:t>
      </w:r>
    </w:p>
    <w:p w:rsidR="004E2202" w:rsidP="00603CD1" w14:paraId="24D517EA" w14:textId="3173DF50">
      <w:pPr>
        <w:ind w:firstLine="0"/>
        <w:rPr>
          <w:rFonts w:ascii="Times New Roman" w:hAnsi="Times New Roman" w:cs="Times New Roman"/>
          <w:sz w:val="24"/>
          <w:szCs w:val="24"/>
        </w:rPr>
      </w:pPr>
      <w:r>
        <w:rPr>
          <w:rFonts w:ascii="Times New Roman" w:hAnsi="Times New Roman" w:cs="Times New Roman"/>
          <w:sz w:val="24"/>
          <w:szCs w:val="24"/>
        </w:rPr>
        <w:tab/>
        <w:t xml:space="preserve">There has been a debatable discussion concerning the range of coverage by the local boards. The debate seeks to determine if the local boards should be in charge of all the community constituencies. One of the raised concerns is that the local boards </w:t>
      </w:r>
      <w:r w:rsidR="00EF4FEC">
        <w:rPr>
          <w:rFonts w:ascii="Times New Roman" w:hAnsi="Times New Roman" w:cs="Times New Roman"/>
          <w:sz w:val="24"/>
          <w:szCs w:val="24"/>
        </w:rPr>
        <w:t>directly influence such groups as the parents</w:t>
      </w:r>
      <w:r w:rsidR="003C5B61">
        <w:rPr>
          <w:rFonts w:ascii="Times New Roman" w:hAnsi="Times New Roman" w:cs="Times New Roman"/>
          <w:sz w:val="24"/>
          <w:szCs w:val="24"/>
        </w:rPr>
        <w:t xml:space="preserve">. Also, the membership of the education boards </w:t>
      </w:r>
      <w:r w:rsidR="00AC7B48">
        <w:rPr>
          <w:rFonts w:ascii="Times New Roman" w:hAnsi="Times New Roman" w:cs="Times New Roman"/>
          <w:sz w:val="24"/>
          <w:szCs w:val="24"/>
        </w:rPr>
        <w:t>comprises</w:t>
      </w:r>
      <w:r w:rsidR="003C5B61">
        <w:rPr>
          <w:rFonts w:ascii="Times New Roman" w:hAnsi="Times New Roman" w:cs="Times New Roman"/>
          <w:sz w:val="24"/>
          <w:szCs w:val="24"/>
        </w:rPr>
        <w:t xml:space="preserve"> the elites. There is inequality in ten representation of the boards because some only have male professionals. </w:t>
      </w:r>
    </w:p>
    <w:p w:rsidR="00BA2D25" w:rsidP="00603CD1" w14:paraId="2589C216" w14:textId="210A5965">
      <w:pPr>
        <w:ind w:firstLine="0"/>
        <w:rPr>
          <w:rFonts w:ascii="Times New Roman" w:hAnsi="Times New Roman" w:cs="Times New Roman"/>
          <w:sz w:val="24"/>
          <w:szCs w:val="24"/>
        </w:rPr>
      </w:pPr>
      <w:r>
        <w:rPr>
          <w:rFonts w:ascii="Times New Roman" w:hAnsi="Times New Roman" w:cs="Times New Roman"/>
          <w:sz w:val="24"/>
          <w:szCs w:val="24"/>
        </w:rPr>
        <w:tab/>
      </w:r>
      <w:r w:rsidR="00AC7B48">
        <w:rPr>
          <w:rFonts w:ascii="Times New Roman" w:hAnsi="Times New Roman" w:cs="Times New Roman"/>
          <w:sz w:val="24"/>
          <w:szCs w:val="24"/>
        </w:rPr>
        <w:t xml:space="preserve">On page 55 of the book, </w:t>
      </w:r>
      <w:r w:rsidR="00663004">
        <w:rPr>
          <w:rFonts w:ascii="Times New Roman" w:hAnsi="Times New Roman" w:cs="Times New Roman"/>
          <w:sz w:val="24"/>
          <w:szCs w:val="24"/>
        </w:rPr>
        <w:t>we discuss curriculum</w:t>
      </w:r>
      <w:r w:rsidR="00AC711A">
        <w:rPr>
          <w:rFonts w:ascii="Times New Roman" w:hAnsi="Times New Roman" w:cs="Times New Roman"/>
          <w:sz w:val="24"/>
          <w:szCs w:val="24"/>
        </w:rPr>
        <w:t xml:space="preserve"> development</w:t>
      </w:r>
      <w:r w:rsidR="00663004">
        <w:rPr>
          <w:rFonts w:ascii="Times New Roman" w:hAnsi="Times New Roman" w:cs="Times New Roman"/>
          <w:sz w:val="24"/>
          <w:szCs w:val="24"/>
        </w:rPr>
        <w:t xml:space="preserve">. </w:t>
      </w:r>
      <w:r w:rsidR="00AC711A">
        <w:rPr>
          <w:rFonts w:ascii="Times New Roman" w:hAnsi="Times New Roman" w:cs="Times New Roman"/>
          <w:sz w:val="24"/>
          <w:szCs w:val="24"/>
        </w:rPr>
        <w:t>Steps, paradigms, and models characterize</w:t>
      </w:r>
      <w:r w:rsidR="00B9256A">
        <w:rPr>
          <w:rFonts w:ascii="Times New Roman" w:hAnsi="Times New Roman" w:cs="Times New Roman"/>
          <w:sz w:val="24"/>
          <w:szCs w:val="24"/>
        </w:rPr>
        <w:t xml:space="preserve"> the process of curriculum development. </w:t>
      </w:r>
      <w:r w:rsidR="00BA6894">
        <w:rPr>
          <w:rFonts w:ascii="Times New Roman" w:hAnsi="Times New Roman" w:cs="Times New Roman"/>
          <w:sz w:val="24"/>
          <w:szCs w:val="24"/>
        </w:rPr>
        <w:t xml:space="preserve">These can be classified into three perspectives, namely critical, descriptive, and prescriptive perspectives. </w:t>
      </w:r>
      <w:r w:rsidRPr="00BA2D25">
        <w:rPr>
          <w:rFonts w:ascii="Times New Roman" w:hAnsi="Times New Roman" w:cs="Times New Roman"/>
          <w:sz w:val="24"/>
          <w:szCs w:val="24"/>
        </w:rPr>
        <w:t>The prescriptive standpoint has been dominant in the planning of the curriculum for more than fifty years. This approach considers curriculum development a linear, objective, and rational process whose series of steps are sequential</w:t>
      </w:r>
      <w:r w:rsidR="00490DE4">
        <w:rPr>
          <w:rFonts w:ascii="Times New Roman" w:hAnsi="Times New Roman" w:cs="Times New Roman"/>
          <w:sz w:val="24"/>
          <w:szCs w:val="24"/>
        </w:rPr>
        <w:t xml:space="preserve"> </w:t>
      </w:r>
      <w:r w:rsidRPr="00490DE4" w:rsidR="00490DE4">
        <w:rPr>
          <w:rFonts w:ascii="Times New Roman" w:hAnsi="Times New Roman" w:cs="Times New Roman"/>
          <w:sz w:val="24"/>
          <w:szCs w:val="24"/>
        </w:rPr>
        <w:t>(Goodenow, 2018)</w:t>
      </w:r>
      <w:r w:rsidR="00490DE4">
        <w:rPr>
          <w:rFonts w:ascii="Times New Roman" w:hAnsi="Times New Roman" w:cs="Times New Roman"/>
          <w:sz w:val="24"/>
          <w:szCs w:val="24"/>
        </w:rPr>
        <w:t>.</w:t>
      </w:r>
    </w:p>
    <w:p w:rsidR="00BA27E6" w:rsidP="00BA2D25" w14:paraId="662FD6F4" w14:textId="6ED3A188">
      <w:pPr>
        <w:rPr>
          <w:rFonts w:ascii="Times New Roman" w:hAnsi="Times New Roman" w:cs="Times New Roman"/>
          <w:sz w:val="24"/>
          <w:szCs w:val="24"/>
        </w:rPr>
      </w:pPr>
      <w:r>
        <w:rPr>
          <w:rFonts w:ascii="Times New Roman" w:hAnsi="Times New Roman" w:cs="Times New Roman"/>
          <w:sz w:val="24"/>
          <w:szCs w:val="24"/>
        </w:rPr>
        <w:t xml:space="preserve">The descriptive standpoint </w:t>
      </w:r>
      <w:r w:rsidR="00B46AA7">
        <w:rPr>
          <w:rFonts w:ascii="Times New Roman" w:hAnsi="Times New Roman" w:cs="Times New Roman"/>
          <w:sz w:val="24"/>
          <w:szCs w:val="24"/>
        </w:rPr>
        <w:t>deals with the curriculum, the decisions, and acts of curriculum development</w:t>
      </w:r>
      <w:r w:rsidR="00F96029">
        <w:rPr>
          <w:rFonts w:ascii="Times New Roman" w:hAnsi="Times New Roman" w:cs="Times New Roman"/>
          <w:sz w:val="24"/>
          <w:szCs w:val="24"/>
        </w:rPr>
        <w:t xml:space="preserve">, and it is concerned with how curriculum developers practically do their work. </w:t>
      </w:r>
      <w:r w:rsidRPr="00941F0A" w:rsidR="00941F0A">
        <w:rPr>
          <w:rFonts w:ascii="Times New Roman" w:hAnsi="Times New Roman" w:cs="Times New Roman"/>
          <w:sz w:val="24"/>
          <w:szCs w:val="24"/>
        </w:rPr>
        <w:t>The critical standpoint is the latest, and it depends on the other two perspectives. It holds that the process of curriculum development is not linear, and the curriculum decisions are socio-politically and ideologically based</w:t>
      </w:r>
      <w:r w:rsidR="00490DE4">
        <w:rPr>
          <w:rFonts w:ascii="Times New Roman" w:hAnsi="Times New Roman" w:cs="Times New Roman"/>
          <w:sz w:val="24"/>
          <w:szCs w:val="24"/>
        </w:rPr>
        <w:t xml:space="preserve"> </w:t>
      </w:r>
      <w:r w:rsidRPr="00490DE4" w:rsidR="00490DE4">
        <w:rPr>
          <w:rFonts w:ascii="Times New Roman" w:hAnsi="Times New Roman" w:cs="Times New Roman"/>
          <w:sz w:val="24"/>
          <w:szCs w:val="24"/>
        </w:rPr>
        <w:t>(Goodenow, 2018)</w:t>
      </w:r>
      <w:r w:rsidRPr="00941F0A" w:rsidR="00941F0A">
        <w:rPr>
          <w:rFonts w:ascii="Times New Roman" w:hAnsi="Times New Roman" w:cs="Times New Roman"/>
          <w:sz w:val="24"/>
          <w:szCs w:val="24"/>
        </w:rPr>
        <w:t>.</w:t>
      </w:r>
    </w:p>
    <w:p w:rsidR="00BA2D25" w:rsidP="00BA2D25" w14:paraId="03B77438" w14:textId="221031A9">
      <w:pPr>
        <w:rPr>
          <w:rFonts w:ascii="Times New Roman" w:hAnsi="Times New Roman" w:cs="Times New Roman"/>
          <w:sz w:val="24"/>
          <w:szCs w:val="24"/>
        </w:rPr>
      </w:pPr>
      <w:r>
        <w:rPr>
          <w:rFonts w:ascii="Times New Roman" w:hAnsi="Times New Roman" w:cs="Times New Roman"/>
          <w:sz w:val="24"/>
          <w:szCs w:val="24"/>
        </w:rPr>
        <w:t xml:space="preserve">In conclusion, </w:t>
      </w:r>
      <w:r w:rsidR="00846CCE">
        <w:rPr>
          <w:rFonts w:ascii="Times New Roman" w:hAnsi="Times New Roman" w:cs="Times New Roman"/>
          <w:sz w:val="24"/>
          <w:szCs w:val="24"/>
        </w:rPr>
        <w:t>the implementation of curriculum does not just happen. It involves a series of considerations to be practical. The groups and forces that influence it to guarantee that the decisions put in place are practical and workable. Standardized tests are part o</w:t>
      </w:r>
      <w:r w:rsidR="009452D6">
        <w:rPr>
          <w:rFonts w:ascii="Times New Roman" w:hAnsi="Times New Roman" w:cs="Times New Roman"/>
          <w:sz w:val="24"/>
          <w:szCs w:val="24"/>
        </w:rPr>
        <w:t>f the force that enhances the effectiveness of the curriculum, and a consideration of the best testing enhances the decision of the best testing. The state governments are also</w:t>
      </w:r>
      <w:r w:rsidR="00846CCE">
        <w:rPr>
          <w:rFonts w:ascii="Times New Roman" w:hAnsi="Times New Roman" w:cs="Times New Roman"/>
          <w:sz w:val="24"/>
          <w:szCs w:val="24"/>
        </w:rPr>
        <w:t xml:space="preserve"> </w:t>
      </w:r>
      <w:r w:rsidR="009452D6">
        <w:rPr>
          <w:rFonts w:ascii="Times New Roman" w:hAnsi="Times New Roman" w:cs="Times New Roman"/>
          <w:sz w:val="24"/>
          <w:szCs w:val="24"/>
        </w:rPr>
        <w:t>crucial in curriculum development because, through them, the learners work hard to meet their standards. School boards promote the success of the curriculum through the decisions they make</w:t>
      </w:r>
      <w:r w:rsidR="00A6046D">
        <w:rPr>
          <w:rFonts w:ascii="Times New Roman" w:hAnsi="Times New Roman" w:cs="Times New Roman"/>
          <w:sz w:val="24"/>
          <w:szCs w:val="24"/>
        </w:rPr>
        <w:t xml:space="preserve">. From the book review, the school board is the leading group that influences the development of the curriculum. This is the case, despite that the group faces criticism because it fails to promote </w:t>
      </w:r>
      <w:r w:rsidR="00DE3350">
        <w:rPr>
          <w:rFonts w:ascii="Times New Roman" w:hAnsi="Times New Roman" w:cs="Times New Roman"/>
          <w:sz w:val="24"/>
          <w:szCs w:val="24"/>
        </w:rPr>
        <w:t xml:space="preserve">equality in its membership. </w:t>
      </w:r>
    </w:p>
    <w:p w:rsidR="00DE3350" w14:paraId="624DD524" w14:textId="5EF6C17C">
      <w:pPr>
        <w:rPr>
          <w:rFonts w:ascii="Times New Roman" w:hAnsi="Times New Roman" w:cs="Times New Roman"/>
          <w:sz w:val="24"/>
          <w:szCs w:val="24"/>
        </w:rPr>
      </w:pPr>
      <w:r>
        <w:rPr>
          <w:rFonts w:ascii="Times New Roman" w:hAnsi="Times New Roman" w:cs="Times New Roman"/>
          <w:sz w:val="24"/>
          <w:szCs w:val="24"/>
        </w:rPr>
        <w:br w:type="page"/>
      </w:r>
    </w:p>
    <w:p w:rsidR="00DE3350" w:rsidRPr="00DE3350" w:rsidP="00DE3350" w14:paraId="3B69921B" w14:textId="3296817A">
      <w:pPr>
        <w:ind w:firstLine="0"/>
        <w:jc w:val="center"/>
        <w:rPr>
          <w:rFonts w:ascii="Times New Roman" w:hAnsi="Times New Roman" w:cs="Times New Roman"/>
          <w:b/>
          <w:bCs/>
          <w:sz w:val="24"/>
          <w:szCs w:val="24"/>
        </w:rPr>
      </w:pPr>
      <w:r w:rsidRPr="00DE3350">
        <w:rPr>
          <w:rFonts w:ascii="Times New Roman" w:hAnsi="Times New Roman" w:cs="Times New Roman"/>
          <w:b/>
          <w:bCs/>
          <w:sz w:val="24"/>
          <w:szCs w:val="24"/>
        </w:rPr>
        <w:t>References</w:t>
      </w:r>
    </w:p>
    <w:p w:rsidR="00DE3350" w:rsidRPr="00770AB4" w:rsidP="00DE3350" w14:paraId="66055338" w14:textId="77777777">
      <w:pPr>
        <w:ind w:left="720" w:hanging="720"/>
        <w:rPr>
          <w:rFonts w:ascii="Times New Roman" w:hAnsi="Times New Roman" w:cs="Times New Roman"/>
          <w:sz w:val="24"/>
          <w:szCs w:val="24"/>
        </w:rPr>
      </w:pPr>
      <w:r w:rsidRPr="00770AB4">
        <w:rPr>
          <w:rFonts w:ascii="Times New Roman" w:hAnsi="Times New Roman" w:cs="Times New Roman"/>
          <w:sz w:val="24"/>
          <w:szCs w:val="24"/>
        </w:rPr>
        <w:t xml:space="preserve">Goodenow, R. K. (2018). </w:t>
      </w:r>
      <w:r w:rsidRPr="00770AB4">
        <w:rPr>
          <w:rFonts w:ascii="Times New Roman" w:hAnsi="Times New Roman" w:cs="Times New Roman"/>
          <w:i/>
          <w:iCs/>
          <w:sz w:val="24"/>
          <w:szCs w:val="24"/>
        </w:rPr>
        <w:t xml:space="preserve">The Foundations </w:t>
      </w:r>
      <w:r>
        <w:rPr>
          <w:rFonts w:ascii="Times New Roman" w:hAnsi="Times New Roman" w:cs="Times New Roman"/>
          <w:i/>
          <w:iCs/>
          <w:sz w:val="24"/>
          <w:szCs w:val="24"/>
        </w:rPr>
        <w:t>o</w:t>
      </w:r>
      <w:r w:rsidRPr="00770AB4">
        <w:rPr>
          <w:rFonts w:ascii="Times New Roman" w:hAnsi="Times New Roman" w:cs="Times New Roman"/>
          <w:i/>
          <w:iCs/>
          <w:sz w:val="24"/>
          <w:szCs w:val="24"/>
        </w:rPr>
        <w:t>f American Imperial Education</w:t>
      </w:r>
      <w:r w:rsidRPr="00770AB4">
        <w:rPr>
          <w:rFonts w:ascii="Times New Roman" w:hAnsi="Times New Roman" w:cs="Times New Roman"/>
          <w:sz w:val="24"/>
          <w:szCs w:val="24"/>
        </w:rPr>
        <w:t>. Revista Española de Educación Comparada, (31), 87-110.</w:t>
      </w:r>
    </w:p>
    <w:p w:rsidR="00DE3350" w:rsidRPr="002A7E5C" w:rsidP="00DE3350" w14:paraId="52F1FF02" w14:textId="77777777">
      <w:pPr>
        <w:ind w:firstLine="0"/>
        <w:rPr>
          <w:rFonts w:ascii="Times New Roman" w:hAnsi="Times New Roman" w:cs="Times New Roman"/>
          <w:sz w:val="24"/>
          <w:szCs w:val="24"/>
        </w:rPr>
      </w:pPr>
    </w:p>
    <w:sectPr w:rsidSect="009C108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08F" w:rsidRPr="009C108F" w:rsidP="009C108F" w14:paraId="6AFE8AED" w14:textId="56D53F8D">
    <w:pPr>
      <w:pStyle w:val="Header"/>
      <w:ind w:firstLine="0"/>
      <w:rPr>
        <w:rFonts w:ascii="Times New Roman" w:hAnsi="Times New Roman" w:cs="Times New Roman"/>
        <w:sz w:val="24"/>
        <w:szCs w:val="24"/>
      </w:rPr>
    </w:pPr>
    <w:r w:rsidRPr="009C108F">
      <w:rPr>
        <w:rFonts w:ascii="Times New Roman" w:hAnsi="Times New Roman" w:cs="Times New Roman"/>
        <w:sz w:val="24"/>
        <w:szCs w:val="24"/>
      </w:rPr>
      <w:t>GROUPS AND FORCES THAT INFLUENCE CURRICULUM</w:t>
    </w:r>
    <w:sdt>
      <w:sdtPr>
        <w:rPr>
          <w:rFonts w:ascii="Times New Roman" w:hAnsi="Times New Roman" w:cs="Times New Roman"/>
          <w:sz w:val="24"/>
          <w:szCs w:val="24"/>
        </w:rPr>
        <w:id w:val="14192908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603CD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C108F">
          <w:rPr>
            <w:rFonts w:ascii="Times New Roman" w:hAnsi="Times New Roman" w:cs="Times New Roman"/>
            <w:sz w:val="24"/>
            <w:szCs w:val="24"/>
          </w:rPr>
          <w:fldChar w:fldCharType="begin"/>
        </w:r>
        <w:r w:rsidRPr="009C108F">
          <w:rPr>
            <w:rFonts w:ascii="Times New Roman" w:hAnsi="Times New Roman" w:cs="Times New Roman"/>
            <w:sz w:val="24"/>
            <w:szCs w:val="24"/>
          </w:rPr>
          <w:instrText xml:space="preserve"> PAGE   \* MERGEFORMAT </w:instrText>
        </w:r>
        <w:r w:rsidRPr="009C108F">
          <w:rPr>
            <w:rFonts w:ascii="Times New Roman" w:hAnsi="Times New Roman" w:cs="Times New Roman"/>
            <w:sz w:val="24"/>
            <w:szCs w:val="24"/>
          </w:rPr>
          <w:fldChar w:fldCharType="separate"/>
        </w:r>
        <w:r w:rsidRPr="009C108F">
          <w:rPr>
            <w:rFonts w:ascii="Times New Roman" w:hAnsi="Times New Roman" w:cs="Times New Roman"/>
            <w:noProof/>
            <w:sz w:val="24"/>
            <w:szCs w:val="24"/>
          </w:rPr>
          <w:t>2</w:t>
        </w:r>
        <w:r w:rsidRPr="009C108F">
          <w:rPr>
            <w:rFonts w:ascii="Times New Roman" w:hAnsi="Times New Roman" w:cs="Times New Roman"/>
            <w:noProof/>
            <w:sz w:val="24"/>
            <w:szCs w:val="24"/>
          </w:rPr>
          <w:fldChar w:fldCharType="end"/>
        </w:r>
      </w:sdtContent>
    </w:sdt>
  </w:p>
  <w:p w:rsidR="009C108F" w:rsidRPr="009C108F" w14:paraId="7199AEF0" w14:textId="7777777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57215131"/>
      <w:docPartObj>
        <w:docPartGallery w:val="Page Numbers (Top of Page)"/>
        <w:docPartUnique/>
      </w:docPartObj>
    </w:sdtPr>
    <w:sdtEndPr>
      <w:rPr>
        <w:noProof/>
      </w:rPr>
    </w:sdtEndPr>
    <w:sdtContent>
      <w:p w:rsidR="009C108F" w:rsidRPr="009C108F" w:rsidP="00603CD1" w14:paraId="2C4535AC" w14:textId="776D6E05">
        <w:pPr>
          <w:pStyle w:val="Header"/>
          <w:ind w:firstLine="0"/>
          <w:rPr>
            <w:rFonts w:ascii="Times New Roman" w:hAnsi="Times New Roman" w:cs="Times New Roman"/>
            <w:sz w:val="24"/>
            <w:szCs w:val="24"/>
          </w:rPr>
        </w:pPr>
        <w:r w:rsidRPr="009C108F">
          <w:rPr>
            <w:rFonts w:ascii="Times New Roman" w:hAnsi="Times New Roman" w:cs="Times New Roman"/>
            <w:sz w:val="24"/>
            <w:szCs w:val="24"/>
          </w:rPr>
          <w:t xml:space="preserve">Running head: </w:t>
        </w:r>
        <w:r w:rsidRPr="009C108F">
          <w:rPr>
            <w:rFonts w:ascii="Times New Roman" w:hAnsi="Times New Roman" w:cs="Times New Roman"/>
            <w:sz w:val="24"/>
            <w:szCs w:val="24"/>
          </w:rPr>
          <w:t>GROUPS AND FORCES THAT INFLUENCE CURRICULUM</w:t>
        </w:r>
        <w:r w:rsidRPr="009C108F">
          <w:rPr>
            <w:rFonts w:ascii="Times New Roman" w:hAnsi="Times New Roman" w:cs="Times New Roman"/>
            <w:sz w:val="24"/>
            <w:szCs w:val="24"/>
          </w:rPr>
          <w:t xml:space="preserve"> </w:t>
        </w:r>
        <w:r w:rsidR="00603CD1">
          <w:rPr>
            <w:rFonts w:ascii="Times New Roman" w:hAnsi="Times New Roman" w:cs="Times New Roman"/>
            <w:sz w:val="24"/>
            <w:szCs w:val="24"/>
          </w:rPr>
          <w:t xml:space="preserve">                        </w:t>
        </w:r>
        <w:r w:rsidRPr="009C108F">
          <w:rPr>
            <w:rFonts w:ascii="Times New Roman" w:hAnsi="Times New Roman" w:cs="Times New Roman"/>
            <w:sz w:val="24"/>
            <w:szCs w:val="24"/>
          </w:rPr>
          <w:fldChar w:fldCharType="begin"/>
        </w:r>
        <w:r w:rsidRPr="009C108F">
          <w:rPr>
            <w:rFonts w:ascii="Times New Roman" w:hAnsi="Times New Roman" w:cs="Times New Roman"/>
            <w:sz w:val="24"/>
            <w:szCs w:val="24"/>
          </w:rPr>
          <w:instrText xml:space="preserve"> PAGE   \* MERGEFORMAT </w:instrText>
        </w:r>
        <w:r w:rsidRPr="009C108F">
          <w:rPr>
            <w:rFonts w:ascii="Times New Roman" w:hAnsi="Times New Roman" w:cs="Times New Roman"/>
            <w:sz w:val="24"/>
            <w:szCs w:val="24"/>
          </w:rPr>
          <w:fldChar w:fldCharType="separate"/>
        </w:r>
        <w:r w:rsidRPr="009C108F">
          <w:rPr>
            <w:rFonts w:ascii="Times New Roman" w:hAnsi="Times New Roman" w:cs="Times New Roman"/>
            <w:noProof/>
            <w:sz w:val="24"/>
            <w:szCs w:val="24"/>
          </w:rPr>
          <w:t>2</w:t>
        </w:r>
        <w:r w:rsidRPr="009C108F">
          <w:rPr>
            <w:rFonts w:ascii="Times New Roman" w:hAnsi="Times New Roman" w:cs="Times New Roman"/>
            <w:noProof/>
            <w:sz w:val="24"/>
            <w:szCs w:val="24"/>
          </w:rPr>
          <w:fldChar w:fldCharType="end"/>
        </w:r>
      </w:p>
    </w:sdtContent>
  </w:sdt>
  <w:p w:rsidR="009C108F" w:rsidRPr="009C108F" w14:paraId="07CB4E00"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E5C"/>
    <w:rsid w:val="000329CA"/>
    <w:rsid w:val="000B4CC5"/>
    <w:rsid w:val="00151226"/>
    <w:rsid w:val="001541F1"/>
    <w:rsid w:val="002130E0"/>
    <w:rsid w:val="0026379C"/>
    <w:rsid w:val="00275B1A"/>
    <w:rsid w:val="002A7E5C"/>
    <w:rsid w:val="003A28BB"/>
    <w:rsid w:val="003C5B61"/>
    <w:rsid w:val="003E0D57"/>
    <w:rsid w:val="003F0494"/>
    <w:rsid w:val="00490DE4"/>
    <w:rsid w:val="004E2202"/>
    <w:rsid w:val="00554B95"/>
    <w:rsid w:val="00595254"/>
    <w:rsid w:val="00603CD1"/>
    <w:rsid w:val="00663004"/>
    <w:rsid w:val="006C5995"/>
    <w:rsid w:val="00770AB4"/>
    <w:rsid w:val="00846CCE"/>
    <w:rsid w:val="008D1E80"/>
    <w:rsid w:val="00941F0A"/>
    <w:rsid w:val="009452D6"/>
    <w:rsid w:val="009C108F"/>
    <w:rsid w:val="00A6046D"/>
    <w:rsid w:val="00AC711A"/>
    <w:rsid w:val="00AC7B48"/>
    <w:rsid w:val="00AE1052"/>
    <w:rsid w:val="00B029A3"/>
    <w:rsid w:val="00B46AA7"/>
    <w:rsid w:val="00B9256A"/>
    <w:rsid w:val="00BA27E6"/>
    <w:rsid w:val="00BA2D25"/>
    <w:rsid w:val="00BA6894"/>
    <w:rsid w:val="00BE39D1"/>
    <w:rsid w:val="00C56285"/>
    <w:rsid w:val="00DE3350"/>
    <w:rsid w:val="00E81F76"/>
    <w:rsid w:val="00EF4FEC"/>
    <w:rsid w:val="00F5775A"/>
    <w:rsid w:val="00F72143"/>
    <w:rsid w:val="00F96029"/>
    <w:rsid w:val="00FA2DC2"/>
    <w:rsid w:val="00FE3066"/>
    <w:rsid w:val="00FF2A9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2FEC8C"/>
  <w15:chartTrackingRefBased/>
  <w15:docId w15:val="{FBBB92D2-EC5C-43C0-88EB-9C235EAAC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0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08F"/>
  </w:style>
  <w:style w:type="paragraph" w:styleId="Footer">
    <w:name w:val="footer"/>
    <w:basedOn w:val="Normal"/>
    <w:link w:val="FooterChar"/>
    <w:uiPriority w:val="99"/>
    <w:unhideWhenUsed/>
    <w:rsid w:val="009C10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0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445</TotalTime>
  <Pages>5</Pages>
  <Words>868</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2021-10-23T07:55:00Z</dcterms:created>
  <dcterms:modified xsi:type="dcterms:W3CDTF">2021-10-23T15:39:00Z</dcterms:modified>
</cp:coreProperties>
</file>